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ХМАО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Style w:val="cat-FIOgrp-1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помещении мировых суде</w:t>
      </w:r>
      <w:r>
        <w:rPr>
          <w:rFonts w:ascii="Times New Roman" w:eastAsia="Times New Roman" w:hAnsi="Times New Roman" w:cs="Times New Roman"/>
          <w:sz w:val="28"/>
          <w:szCs w:val="28"/>
        </w:rPr>
        <w:t>й судебных участков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 района дело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2806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Кирсанова </w:t>
      </w:r>
      <w:r>
        <w:rPr>
          <w:rStyle w:val="cat-User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Российской Федерации;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работающего разнорабочим в </w:t>
      </w:r>
      <w:r>
        <w:rPr>
          <w:rStyle w:val="cat-OrganizationNamegrp-21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по адресу: </w:t>
      </w:r>
      <w:r>
        <w:rPr>
          <w:rStyle w:val="cat-Addressgrp-2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 </w:t>
      </w:r>
      <w:r>
        <w:rPr>
          <w:rStyle w:val="cat-UserDefinedgrp-2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3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FIOgrp-18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состоящий под административным надзором на основании решения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ХМАО-Югры от </w:t>
      </w:r>
      <w:r>
        <w:rPr>
          <w:rFonts w:ascii="Times New Roman" w:eastAsia="Times New Roman" w:hAnsi="Times New Roman" w:cs="Times New Roman"/>
          <w:sz w:val="28"/>
          <w:szCs w:val="28"/>
        </w:rPr>
        <w:t>01.07.2024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будучи привлеченным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26.12.2025 по ч.3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ст.19.24 КоАП РФ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основании постановления от </w:t>
      </w:r>
      <w:r>
        <w:rPr>
          <w:rFonts w:ascii="Times New Roman" w:eastAsia="Times New Roman" w:hAnsi="Times New Roman" w:cs="Times New Roman"/>
          <w:sz w:val="28"/>
          <w:szCs w:val="28"/>
        </w:rPr>
        <w:t>26.12.2025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13.01.2026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находясь по месту жительства по адресу: </w:t>
      </w:r>
      <w:r>
        <w:rPr>
          <w:rStyle w:val="cat-Addressgrp-4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повторно в течении одного года нарушил ограничение, а именно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отсутствовал по месту жительства и не выполнил ограничения и обязанности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решением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Ханты-Мансийского автономного округа-Югра от 01.07.2024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частности,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надзор на срок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дня постановки на учёт в органе внутренних дел по избранному месту жительства или пребывания, в том числе запрещение пребывания вне жилого помещения, являющегося его местом жительства, в период времени с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00 минут до 06 часов 00 минут каждых суток, за исключением случаев, связанных с исполнением трудовых обязанностей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чем совершил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административное правонарушение, предусмотренное ч.3 ст.19.24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8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правом на помощь защитника не воспользовался, вину в совершении правонарушения признал</w:t>
      </w:r>
      <w:r>
        <w:rPr>
          <w:rFonts w:ascii="Times New Roman" w:eastAsia="Times New Roman" w:hAnsi="Times New Roman" w:cs="Times New Roman"/>
          <w:sz w:val="28"/>
          <w:szCs w:val="28"/>
        </w:rPr>
        <w:t>, пояснив, что вышел в магазин за покупкой сигарет.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Заслушав </w:t>
      </w:r>
      <w:r>
        <w:rPr>
          <w:rStyle w:val="cat-FIOgrp-18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исследовав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следующему.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ч.3 ст.19.24 КоАП РФ наступает за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овторное в течение одного года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92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настоящей статьи, если эти действия (бездействие) не содержат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8000/entry/3141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п.5 ч.1 ст.4 Федерального закона от 06.04.2011 № 64-ФЗ «Об административном надзоре за лицами, освобожденными из мест лишения </w:t>
      </w:r>
      <w:r>
        <w:rPr>
          <w:rFonts w:ascii="Times New Roman" w:eastAsia="Times New Roman" w:hAnsi="Times New Roman" w:cs="Times New Roman"/>
          <w:sz w:val="28"/>
          <w:szCs w:val="28"/>
        </w:rPr>
        <w:t>свободы»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поднадзорному лицу может быть установлено административное ограничение в виде обязательной явки от одного до четырех раз в месяц в орган внутренних дел по месту жительства или пребывании для регистрации.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подтверждаются исследованными в судебном заседании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серии 86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39978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17.01.2026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решения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суда ХМАО-Югры от 01.07.2024;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графика прибытия поднадзорного лица на регистрацию в органы внутренних дел от 11.09.2024; копией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акта посещения надзорного лица по месту жительства или пребывания от </w:t>
      </w:r>
      <w:r>
        <w:rPr>
          <w:rFonts w:ascii="Times New Roman" w:eastAsia="Times New Roman" w:hAnsi="Times New Roman" w:cs="Times New Roman"/>
          <w:sz w:val="28"/>
          <w:szCs w:val="28"/>
        </w:rPr>
        <w:t>09.01.2026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26.12.2025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объяснением </w:t>
      </w:r>
      <w:r>
        <w:rPr>
          <w:rStyle w:val="cat-FIOgrp-16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17.01.2026</w:t>
      </w:r>
      <w:r>
        <w:rPr>
          <w:rFonts w:ascii="Times New Roman" w:eastAsia="Times New Roman" w:hAnsi="Times New Roman" w:cs="Times New Roman"/>
          <w:sz w:val="28"/>
          <w:szCs w:val="28"/>
        </w:rPr>
        <w:t>: рапортом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17.01.2026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решении вопроса о квалификации действий </w:t>
      </w:r>
      <w:r>
        <w:rPr>
          <w:rStyle w:val="cat-FIOgrp-16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ч.3 ст.19.24 КоАП РФ необходимо руководствоваться определением повторности, которое дано в п.2 ч.1 ст.4.3 КоАП РФ. Согласно указанной норме повторное совершение административного правонарушения – это совершение административного правонарушения в период, когда лицо считается подвергнутым административному наказанию в соответствии со ст.4.6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положения ч.3 ст.19.24 КоАП РФ необходимо рассматривать во взаимосвязи с п.2 ч.1 ст.4.3 и ст.4.6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26.12.2025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13.01.2026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8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привлечен к административной ответственности 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>онарушения, предусмотренного ч.3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ст.19.24 КоАП РФ, и ему назначено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обязательных работ на срок 40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Style w:val="cat-FIOgrp-18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 в течение одного года совершил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правонарушение, предусмотренное ч.3 ст.19.24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8rplc-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квалифицирует по ч.3 ст.19.24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овторное в течение одного года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92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настоящей статьи, если эти действия (бездействие) не содержат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8000/entry/3141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8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совершил правонарушение против порядка управления, ранее неоднократно привлекался к административной ответственности против общественного порядка.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смягчающими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являются признание ви</w:t>
      </w:r>
      <w:r>
        <w:rPr>
          <w:rFonts w:ascii="Times New Roman" w:eastAsia="Times New Roman" w:hAnsi="Times New Roman" w:cs="Times New Roman"/>
          <w:sz w:val="28"/>
          <w:szCs w:val="28"/>
        </w:rPr>
        <w:t>ны в совершенном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Обстоятельств, отягчающих административную ответственность,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обстоятельств совершения правонарушения, личности лица, привлекаемого к административной ответственности, суд считает возможным назначение </w:t>
      </w:r>
      <w:r>
        <w:rPr>
          <w:rStyle w:val="cat-FIOgrp-18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наказания в виде административного ареста.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Кирсанова </w:t>
      </w:r>
      <w:r>
        <w:rPr>
          <w:rStyle w:val="cat-UserDefinedgrp-27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ч.3 ст.19.24 КоАП РФ, 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десять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суток.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наказания исчислять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</w:t>
      </w:r>
      <w:r>
        <w:rPr>
          <w:rFonts w:ascii="Times New Roman" w:eastAsia="Times New Roman" w:hAnsi="Times New Roman" w:cs="Times New Roman"/>
          <w:sz w:val="28"/>
          <w:szCs w:val="28"/>
        </w:rPr>
        <w:t>23.01.2026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может быть обжаловано и опротестовано в Ханты-Мансийский районный суд через мирового судью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Style w:val="cat-FIOgrp-19rplc-4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200" w:line="276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</w:t>
      </w:r>
      <w:r>
        <w:rPr>
          <w:rFonts w:ascii="Times New Roman" w:eastAsia="Times New Roman" w:hAnsi="Times New Roman" w:cs="Times New Roman"/>
          <w:sz w:val="28"/>
          <w:szCs w:val="28"/>
        </w:rPr>
        <w:t>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19rplc-50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965347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FIOgrp-16rplc-5">
    <w:name w:val="cat-FIO grp-16 rplc-5"/>
    <w:basedOn w:val="DefaultParagraphFont"/>
  </w:style>
  <w:style w:type="character" w:customStyle="1" w:styleId="cat-UserDefinedgrp-27rplc-7">
    <w:name w:val="cat-UserDefined grp-27 rplc-7"/>
    <w:basedOn w:val="DefaultParagraphFont"/>
  </w:style>
  <w:style w:type="character" w:customStyle="1" w:styleId="cat-ExternalSystemDefinedgrp-26rplc-8">
    <w:name w:val="cat-ExternalSystemDefined grp-26 rplc-8"/>
    <w:basedOn w:val="DefaultParagraphFont"/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OrganizationNamegrp-21rplc-10">
    <w:name w:val="cat-OrganizationName grp-21 rplc-10"/>
    <w:basedOn w:val="DefaultParagraphFont"/>
  </w:style>
  <w:style w:type="character" w:customStyle="1" w:styleId="cat-Addressgrp-2rplc-11">
    <w:name w:val="cat-Address grp-2 rplc-11"/>
    <w:basedOn w:val="DefaultParagraphFont"/>
  </w:style>
  <w:style w:type="character" w:customStyle="1" w:styleId="cat-UserDefinedgrp-28rplc-12">
    <w:name w:val="cat-UserDefined grp-28 rplc-12"/>
    <w:basedOn w:val="DefaultParagraphFont"/>
  </w:style>
  <w:style w:type="character" w:customStyle="1" w:styleId="cat-Addressgrp-3rplc-13">
    <w:name w:val="cat-Address grp-3 rplc-13"/>
    <w:basedOn w:val="DefaultParagraphFont"/>
  </w:style>
  <w:style w:type="character" w:customStyle="1" w:styleId="cat-FIOgrp-18rplc-14">
    <w:name w:val="cat-FIO grp-18 rplc-14"/>
    <w:basedOn w:val="DefaultParagraphFont"/>
  </w:style>
  <w:style w:type="character" w:customStyle="1" w:styleId="cat-Addressgrp-4rplc-19">
    <w:name w:val="cat-Address grp-4 rplc-19"/>
    <w:basedOn w:val="DefaultParagraphFont"/>
  </w:style>
  <w:style w:type="character" w:customStyle="1" w:styleId="cat-FIOgrp-18rplc-26">
    <w:name w:val="cat-FIO grp-18 rplc-26"/>
    <w:basedOn w:val="DefaultParagraphFont"/>
  </w:style>
  <w:style w:type="character" w:customStyle="1" w:styleId="cat-FIOgrp-18rplc-27">
    <w:name w:val="cat-FIO grp-18 rplc-27"/>
    <w:basedOn w:val="DefaultParagraphFont"/>
  </w:style>
  <w:style w:type="character" w:customStyle="1" w:styleId="cat-FIOgrp-16rplc-34">
    <w:name w:val="cat-FIO grp-16 rplc-34"/>
    <w:basedOn w:val="DefaultParagraphFont"/>
  </w:style>
  <w:style w:type="character" w:customStyle="1" w:styleId="cat-FIOgrp-16rplc-37">
    <w:name w:val="cat-FIO grp-16 rplc-37"/>
    <w:basedOn w:val="DefaultParagraphFont"/>
  </w:style>
  <w:style w:type="character" w:customStyle="1" w:styleId="cat-FIOgrp-18rplc-40">
    <w:name w:val="cat-FIO grp-18 rplc-40"/>
    <w:basedOn w:val="DefaultParagraphFont"/>
  </w:style>
  <w:style w:type="character" w:customStyle="1" w:styleId="cat-FIOgrp-18rplc-41">
    <w:name w:val="cat-FIO grp-18 rplc-41"/>
    <w:basedOn w:val="DefaultParagraphFont"/>
  </w:style>
  <w:style w:type="character" w:customStyle="1" w:styleId="cat-FIOgrp-18rplc-42">
    <w:name w:val="cat-FIO grp-18 rplc-42"/>
    <w:basedOn w:val="DefaultParagraphFont"/>
  </w:style>
  <w:style w:type="character" w:customStyle="1" w:styleId="cat-FIOgrp-18rplc-43">
    <w:name w:val="cat-FIO grp-18 rplc-43"/>
    <w:basedOn w:val="DefaultParagraphFont"/>
  </w:style>
  <w:style w:type="character" w:customStyle="1" w:styleId="cat-FIOgrp-18rplc-44">
    <w:name w:val="cat-FIO grp-18 rplc-44"/>
    <w:basedOn w:val="DefaultParagraphFont"/>
  </w:style>
  <w:style w:type="character" w:customStyle="1" w:styleId="cat-UserDefinedgrp-27rplc-46">
    <w:name w:val="cat-UserDefined grp-27 rplc-46"/>
    <w:basedOn w:val="DefaultParagraphFont"/>
  </w:style>
  <w:style w:type="character" w:customStyle="1" w:styleId="cat-FIOgrp-19rplc-49">
    <w:name w:val="cat-FIO grp-19 rplc-49"/>
    <w:basedOn w:val="DefaultParagraphFont"/>
  </w:style>
  <w:style w:type="character" w:customStyle="1" w:styleId="cat-FIOgrp-19rplc-50">
    <w:name w:val="cat-FIO grp-19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BDAD8-8696-4C17-B040-38F7DA36AF1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